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0A6EAB" w:rsidTr="00250BE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A6EAB" w:rsidRDefault="000A6EAB" w:rsidP="00250BE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A6EAB" w:rsidRDefault="000A6EAB" w:rsidP="00250BE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A6EAB" w:rsidRDefault="000A6EAB" w:rsidP="00250BE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0A6EAB" w:rsidRDefault="000A6EAB" w:rsidP="00250BE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0A6EAB" w:rsidRDefault="000A6EAB" w:rsidP="00250BE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0A6EAB" w:rsidRDefault="000A6EAB" w:rsidP="00250BE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0A6EAB" w:rsidRDefault="000A6EAB" w:rsidP="00250BE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A6EAB" w:rsidRDefault="000A6EAB" w:rsidP="00250BE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Нижнекамский район, </w:t>
            </w:r>
          </w:p>
          <w:p w:rsidR="000A6EAB" w:rsidRDefault="000A6EAB" w:rsidP="00250BE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Кармалы, ул. Пионерская, 1</w:t>
            </w:r>
          </w:p>
          <w:p w:rsidR="000A6EAB" w:rsidRDefault="000A6EAB" w:rsidP="00250BE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72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A6EAB" w:rsidRDefault="000A6EAB" w:rsidP="00250BE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A6EAB" w:rsidRDefault="000A6EAB" w:rsidP="00250BE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A6EAB" w:rsidRDefault="000A6EAB" w:rsidP="00250BE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РЕСПУБЛИКАСЫ </w:t>
            </w:r>
          </w:p>
          <w:p w:rsidR="000A6EAB" w:rsidRDefault="000A6EAB" w:rsidP="00250BE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0A6EAB" w:rsidRDefault="000A6EAB" w:rsidP="00250BE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0A6EAB" w:rsidRDefault="000A6EAB" w:rsidP="00250BE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0A6EAB" w:rsidRDefault="000A6EAB" w:rsidP="00250BE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</w:p>
          <w:p w:rsidR="000A6EAB" w:rsidRDefault="000A6EAB" w:rsidP="00250BE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Түбән Кама  районы, </w:t>
            </w:r>
          </w:p>
          <w:p w:rsidR="000A6EAB" w:rsidRDefault="000A6EAB" w:rsidP="00250BE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 авылы, Пионер урамы, 1</w:t>
            </w:r>
          </w:p>
          <w:p w:rsidR="000A6EAB" w:rsidRDefault="000A6EAB" w:rsidP="00250BE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72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0A6EAB" w:rsidTr="00250BE2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A6EAB" w:rsidRDefault="000A6EAB" w:rsidP="00250BE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7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hyperlink r:id="rId4" w:history="1">
              <w:r>
                <w:rPr>
                  <w:rStyle w:val="a3"/>
                  <w:bCs/>
                  <w:sz w:val="20"/>
                  <w:szCs w:val="20"/>
                </w:rPr>
                <w:t>Karmalinskoe.sp@tatar.ru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0A6EAB" w:rsidRDefault="000A6EAB" w:rsidP="000A6EAB">
      <w:pPr>
        <w:spacing w:after="0" w:line="0" w:lineRule="atLeast"/>
        <w:rPr>
          <w:rFonts w:ascii="Times New Roman" w:hAnsi="Times New Roman" w:cs="Times New Roman"/>
          <w:sz w:val="10"/>
          <w:szCs w:val="10"/>
          <w:lang w:val="tt-RU"/>
        </w:rPr>
      </w:pPr>
    </w:p>
    <w:p w:rsidR="000A6EAB" w:rsidRDefault="000A6EAB" w:rsidP="000A6EA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</w:t>
      </w:r>
    </w:p>
    <w:p w:rsidR="000A6EAB" w:rsidRPr="00FD5664" w:rsidRDefault="000A6EAB" w:rsidP="000A6EA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D5664"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Pr="00FD5664"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       КАРАР</w:t>
      </w:r>
    </w:p>
    <w:p w:rsidR="000A6EAB" w:rsidRPr="00FD5664" w:rsidRDefault="000A6EAB" w:rsidP="000A6EAB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tt-RU"/>
        </w:rPr>
      </w:pPr>
    </w:p>
    <w:p w:rsidR="000A6EAB" w:rsidRPr="00FD5664" w:rsidRDefault="000A6EAB" w:rsidP="000A6EAB">
      <w:pPr>
        <w:tabs>
          <w:tab w:val="left" w:pos="524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D5664">
        <w:rPr>
          <w:rFonts w:ascii="Times New Roman" w:hAnsi="Times New Roman" w:cs="Times New Roman"/>
          <w:sz w:val="28"/>
          <w:szCs w:val="28"/>
          <w:lang w:val="tt-RU"/>
        </w:rPr>
        <w:t xml:space="preserve">от 22.04.2019 г.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</w:t>
      </w:r>
      <w:r w:rsidRPr="00FD5664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C15526">
        <w:rPr>
          <w:rFonts w:ascii="Times New Roman" w:hAnsi="Times New Roman" w:cs="Times New Roman"/>
          <w:sz w:val="28"/>
          <w:szCs w:val="28"/>
          <w:lang w:val="tt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№ 6</w:t>
      </w:r>
    </w:p>
    <w:p w:rsidR="000A6EAB" w:rsidRPr="00FD5664" w:rsidRDefault="000A6EAB" w:rsidP="000A6EAB">
      <w:pPr>
        <w:spacing w:after="0" w:line="0" w:lineRule="atLeast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0A6EAB" w:rsidRPr="00FD5664" w:rsidRDefault="000A6EAB" w:rsidP="000A6EAB">
      <w:pPr>
        <w:spacing w:after="0" w:line="0" w:lineRule="atLeast"/>
        <w:ind w:right="-1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FD5664">
        <w:rPr>
          <w:rFonts w:ascii="Times New Roman" w:hAnsi="Times New Roman" w:cs="Times New Roman"/>
          <w:bCs/>
          <w:sz w:val="27"/>
          <w:szCs w:val="27"/>
        </w:rPr>
        <w:t xml:space="preserve">Об утверждении Положения о проведении мониторинга изменений </w:t>
      </w:r>
    </w:p>
    <w:p w:rsidR="000A6EAB" w:rsidRPr="00FD5664" w:rsidRDefault="000A6EAB" w:rsidP="000A6EAB">
      <w:pPr>
        <w:spacing w:after="0" w:line="0" w:lineRule="atLeast"/>
        <w:ind w:right="-1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FD5664">
        <w:rPr>
          <w:rFonts w:ascii="Times New Roman" w:hAnsi="Times New Roman" w:cs="Times New Roman"/>
          <w:bCs/>
          <w:sz w:val="27"/>
          <w:szCs w:val="27"/>
        </w:rPr>
        <w:t xml:space="preserve">законодательства и муниципальных нормативных правовых актов </w:t>
      </w:r>
    </w:p>
    <w:p w:rsidR="00C15526" w:rsidRDefault="000A6EAB" w:rsidP="000A6EAB">
      <w:pPr>
        <w:spacing w:after="0" w:line="0" w:lineRule="atLeast"/>
        <w:ind w:right="-1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FD5664">
        <w:rPr>
          <w:rFonts w:ascii="Times New Roman" w:hAnsi="Times New Roman" w:cs="Times New Roman"/>
          <w:bCs/>
          <w:sz w:val="27"/>
          <w:szCs w:val="27"/>
        </w:rPr>
        <w:t xml:space="preserve">органов местного самоуправления </w:t>
      </w:r>
      <w:r>
        <w:rPr>
          <w:rFonts w:ascii="Times New Roman" w:hAnsi="Times New Roman" w:cs="Times New Roman"/>
          <w:bCs/>
          <w:sz w:val="27"/>
          <w:szCs w:val="27"/>
        </w:rPr>
        <w:t>Кармалинского</w:t>
      </w:r>
      <w:r w:rsidRPr="00FD5664">
        <w:rPr>
          <w:rFonts w:ascii="Times New Roman" w:hAnsi="Times New Roman" w:cs="Times New Roman"/>
          <w:bCs/>
          <w:sz w:val="27"/>
          <w:szCs w:val="27"/>
        </w:rPr>
        <w:t xml:space="preserve"> сельского поселения </w:t>
      </w:r>
    </w:p>
    <w:p w:rsidR="000A6EAB" w:rsidRPr="00FD5664" w:rsidRDefault="000A6EAB" w:rsidP="000A6EAB">
      <w:pPr>
        <w:spacing w:after="0" w:line="0" w:lineRule="atLeast"/>
        <w:ind w:right="-1"/>
        <w:jc w:val="center"/>
        <w:rPr>
          <w:rFonts w:ascii="Times New Roman" w:hAnsi="Times New Roman" w:cs="Times New Roman"/>
          <w:sz w:val="27"/>
          <w:szCs w:val="27"/>
        </w:rPr>
      </w:pPr>
      <w:r w:rsidRPr="00FD5664">
        <w:rPr>
          <w:rFonts w:ascii="Times New Roman" w:hAnsi="Times New Roman" w:cs="Times New Roman"/>
          <w:bCs/>
          <w:sz w:val="27"/>
          <w:szCs w:val="27"/>
        </w:rPr>
        <w:t xml:space="preserve">Нижнекамского муниципального района </w:t>
      </w:r>
    </w:p>
    <w:p w:rsidR="000A6EAB" w:rsidRPr="00FD5664" w:rsidRDefault="000A6EAB" w:rsidP="000A6EAB">
      <w:pPr>
        <w:spacing w:after="0" w:line="0" w:lineRule="atLeast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:rsidR="000A6EAB" w:rsidRPr="00FD5664" w:rsidRDefault="000A6EAB" w:rsidP="000A6EAB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D5664">
        <w:rPr>
          <w:rFonts w:ascii="Times New Roman" w:hAnsi="Times New Roman" w:cs="Times New Roman"/>
          <w:sz w:val="27"/>
          <w:szCs w:val="27"/>
        </w:rPr>
        <w:t xml:space="preserve">В целях совершенствования работы органов местного самоуправления </w:t>
      </w:r>
      <w:r>
        <w:rPr>
          <w:rFonts w:ascii="Times New Roman" w:hAnsi="Times New Roman" w:cs="Times New Roman"/>
          <w:sz w:val="27"/>
          <w:szCs w:val="27"/>
        </w:rPr>
        <w:t>Кармалинского</w:t>
      </w:r>
      <w:r w:rsidRPr="00FD5664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по проведению мониторинга изменений законодательства и муниципальных нормативных правовых актов, принятых (изданных) органами местного самоуправления </w:t>
      </w:r>
      <w:r>
        <w:rPr>
          <w:rFonts w:ascii="Times New Roman" w:hAnsi="Times New Roman" w:cs="Times New Roman"/>
          <w:sz w:val="27"/>
          <w:szCs w:val="27"/>
        </w:rPr>
        <w:t>Кармалинского</w:t>
      </w:r>
      <w:r w:rsidRPr="00FD5664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района, руководствуясь Уставом муниципального образования «</w:t>
      </w:r>
      <w:r>
        <w:rPr>
          <w:rFonts w:ascii="Times New Roman" w:hAnsi="Times New Roman" w:cs="Times New Roman"/>
          <w:sz w:val="27"/>
          <w:szCs w:val="27"/>
        </w:rPr>
        <w:t>Кармалинское</w:t>
      </w:r>
      <w:r w:rsidRPr="00FD5664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Татарстан, Совет </w:t>
      </w:r>
      <w:r>
        <w:rPr>
          <w:rFonts w:ascii="Times New Roman" w:hAnsi="Times New Roman" w:cs="Times New Roman"/>
          <w:sz w:val="27"/>
          <w:szCs w:val="27"/>
        </w:rPr>
        <w:t>Кармалинского</w:t>
      </w:r>
      <w:r w:rsidRPr="00FD5664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r w:rsidRPr="00FD5664">
        <w:rPr>
          <w:rFonts w:ascii="Times New Roman" w:hAnsi="Times New Roman" w:cs="Times New Roman"/>
          <w:bCs/>
          <w:color w:val="000000"/>
          <w:sz w:val="27"/>
          <w:szCs w:val="27"/>
        </w:rPr>
        <w:t>РЕШАЕТ:</w:t>
      </w:r>
    </w:p>
    <w:p w:rsidR="000A6EAB" w:rsidRPr="00FD5664" w:rsidRDefault="000A6EAB" w:rsidP="000A6EA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D5664">
        <w:rPr>
          <w:rFonts w:ascii="Times New Roman" w:hAnsi="Times New Roman" w:cs="Times New Roman"/>
          <w:sz w:val="27"/>
          <w:szCs w:val="27"/>
        </w:rPr>
        <w:t xml:space="preserve">1. Утвердить прилагаемое Положение о проведении мониторинга изменений законодательства и муниципальных нормативных правовых актов органов местного самоуправления </w:t>
      </w:r>
      <w:r>
        <w:rPr>
          <w:rFonts w:ascii="Times New Roman" w:hAnsi="Times New Roman" w:cs="Times New Roman"/>
          <w:sz w:val="27"/>
          <w:szCs w:val="27"/>
        </w:rPr>
        <w:t>Кармалинского</w:t>
      </w:r>
      <w:r w:rsidRPr="00FD5664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района.</w:t>
      </w:r>
    </w:p>
    <w:p w:rsidR="000A6EAB" w:rsidRPr="00FD5664" w:rsidRDefault="000A6EAB" w:rsidP="000A6EA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D5664">
        <w:rPr>
          <w:rFonts w:ascii="Times New Roman" w:hAnsi="Times New Roman" w:cs="Times New Roman"/>
          <w:sz w:val="27"/>
          <w:szCs w:val="27"/>
        </w:rPr>
        <w:t xml:space="preserve">2. Органам местного самоуправления </w:t>
      </w:r>
      <w:r>
        <w:rPr>
          <w:rFonts w:ascii="Times New Roman" w:hAnsi="Times New Roman" w:cs="Times New Roman"/>
          <w:sz w:val="27"/>
          <w:szCs w:val="27"/>
        </w:rPr>
        <w:t>Кармалинского</w:t>
      </w:r>
      <w:r w:rsidRPr="00FD5664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района:</w:t>
      </w:r>
    </w:p>
    <w:p w:rsidR="000A6EAB" w:rsidRPr="00FD5664" w:rsidRDefault="000A6EAB" w:rsidP="000A6EA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D5664">
        <w:rPr>
          <w:rFonts w:ascii="Times New Roman" w:hAnsi="Times New Roman" w:cs="Times New Roman"/>
          <w:sz w:val="27"/>
          <w:szCs w:val="27"/>
        </w:rPr>
        <w:t>в своей нормотворческой деятельности руководствоваться Положением, утвержденным пунктом 1 настоящего решения;</w:t>
      </w:r>
    </w:p>
    <w:p w:rsidR="000A6EAB" w:rsidRPr="00FD5664" w:rsidRDefault="000A6EAB" w:rsidP="000A6EA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D5664">
        <w:rPr>
          <w:rFonts w:ascii="Times New Roman" w:hAnsi="Times New Roman" w:cs="Times New Roman"/>
          <w:sz w:val="27"/>
          <w:szCs w:val="27"/>
        </w:rPr>
        <w:t>назначить лиц, ответственных за выполнение указанного Положения;</w:t>
      </w:r>
    </w:p>
    <w:p w:rsidR="000A6EAB" w:rsidRPr="00FD5664" w:rsidRDefault="000A6EAB" w:rsidP="000A6EA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D5664">
        <w:rPr>
          <w:rFonts w:ascii="Times New Roman" w:hAnsi="Times New Roman" w:cs="Times New Roman"/>
          <w:sz w:val="27"/>
          <w:szCs w:val="27"/>
        </w:rPr>
        <w:t>внести соответствующие изменения в должностные инструкции муниципальных служащих, назначенных ответственными лицами.</w:t>
      </w:r>
    </w:p>
    <w:p w:rsidR="000A6EAB" w:rsidRPr="00FD5664" w:rsidRDefault="000A6EAB" w:rsidP="000A6EA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D5664">
        <w:rPr>
          <w:rFonts w:ascii="Times New Roman" w:hAnsi="Times New Roman" w:cs="Times New Roman"/>
          <w:sz w:val="27"/>
          <w:szCs w:val="27"/>
        </w:rPr>
        <w:t>3. Опубликовать настоящее решение в порядке, определенном Уставом муниципального образования «</w:t>
      </w:r>
      <w:r>
        <w:rPr>
          <w:rFonts w:ascii="Times New Roman" w:hAnsi="Times New Roman" w:cs="Times New Roman"/>
          <w:sz w:val="27"/>
          <w:szCs w:val="27"/>
        </w:rPr>
        <w:t>Кармалинское</w:t>
      </w:r>
      <w:r w:rsidRPr="00FD5664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Татарстан, а также разместить его на сайте Поселения и официальном сайте Нижнекамского муниципального района Республики Татарстан в информационно-телекоммуникационной сети Интернет.</w:t>
      </w:r>
    </w:p>
    <w:p w:rsidR="000A6EAB" w:rsidRDefault="000A6EAB" w:rsidP="000A6EA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D5664">
        <w:rPr>
          <w:rFonts w:ascii="Times New Roman" w:hAnsi="Times New Roman" w:cs="Times New Roman"/>
          <w:sz w:val="27"/>
          <w:szCs w:val="27"/>
        </w:rPr>
        <w:t xml:space="preserve">4. Контроль за исполнением настоящего </w:t>
      </w:r>
      <w:r w:rsidRPr="00FD5664">
        <w:rPr>
          <w:rFonts w:ascii="Times New Roman" w:hAnsi="Times New Roman" w:cs="Times New Roman"/>
          <w:sz w:val="27"/>
          <w:szCs w:val="27"/>
          <w:lang w:val="tt-RU"/>
        </w:rPr>
        <w:t>решения</w:t>
      </w:r>
      <w:r w:rsidRPr="00FD5664">
        <w:rPr>
          <w:rFonts w:ascii="Times New Roman" w:hAnsi="Times New Roman" w:cs="Times New Roman"/>
          <w:sz w:val="27"/>
          <w:szCs w:val="27"/>
        </w:rPr>
        <w:t xml:space="preserve"> оставляю за собой.</w:t>
      </w:r>
    </w:p>
    <w:p w:rsidR="000A6EAB" w:rsidRDefault="000A6EAB" w:rsidP="000A6EA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A6EAB" w:rsidRPr="00FD5664" w:rsidRDefault="000A6EAB" w:rsidP="000A6EA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A6EAB" w:rsidRDefault="000A6EAB" w:rsidP="000A6EAB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D5664">
        <w:rPr>
          <w:rFonts w:ascii="Times New Roman" w:hAnsi="Times New Roman" w:cs="Times New Roman"/>
          <w:color w:val="000000"/>
          <w:sz w:val="27"/>
          <w:szCs w:val="27"/>
        </w:rPr>
        <w:t xml:space="preserve">Глава </w:t>
      </w:r>
      <w:r>
        <w:rPr>
          <w:rFonts w:ascii="Times New Roman" w:hAnsi="Times New Roman" w:cs="Times New Roman"/>
          <w:sz w:val="27"/>
          <w:szCs w:val="27"/>
        </w:rPr>
        <w:t>Кармалинского</w:t>
      </w:r>
      <w:r w:rsidRPr="00FD5664">
        <w:rPr>
          <w:rFonts w:ascii="Times New Roman" w:hAnsi="Times New Roman" w:cs="Times New Roman"/>
          <w:color w:val="000000"/>
          <w:sz w:val="27"/>
          <w:szCs w:val="27"/>
        </w:rPr>
        <w:t xml:space="preserve"> сельского поселения                         </w:t>
      </w:r>
      <w:r w:rsidR="00C15526">
        <w:rPr>
          <w:rFonts w:ascii="Times New Roman" w:hAnsi="Times New Roman" w:cs="Times New Roman"/>
          <w:color w:val="000000"/>
          <w:sz w:val="27"/>
          <w:szCs w:val="27"/>
        </w:rPr>
        <w:t xml:space="preserve">     </w:t>
      </w:r>
      <w:r w:rsidRPr="00FD5664">
        <w:rPr>
          <w:rFonts w:ascii="Times New Roman" w:hAnsi="Times New Roman" w:cs="Times New Roman"/>
          <w:color w:val="000000"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    А.Д. Кубышкин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left="6804"/>
        <w:outlineLvl w:val="0"/>
        <w:rPr>
          <w:rFonts w:ascii="Times New Roman" w:hAnsi="Times New Roman" w:cs="Times New Roman"/>
        </w:rPr>
      </w:pPr>
      <w:r w:rsidRPr="00FD5664">
        <w:rPr>
          <w:rFonts w:ascii="Times New Roman" w:hAnsi="Times New Roman" w:cs="Times New Roman"/>
        </w:rPr>
        <w:lastRenderedPageBreak/>
        <w:t>Приложение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left="6804"/>
        <w:rPr>
          <w:rFonts w:ascii="Times New Roman" w:hAnsi="Times New Roman" w:cs="Times New Roman"/>
        </w:rPr>
      </w:pPr>
      <w:r w:rsidRPr="00FD5664">
        <w:rPr>
          <w:rFonts w:ascii="Times New Roman" w:hAnsi="Times New Roman" w:cs="Times New Roman"/>
        </w:rPr>
        <w:t xml:space="preserve">к решению Совета </w:t>
      </w:r>
      <w:r>
        <w:rPr>
          <w:rFonts w:ascii="Times New Roman" w:hAnsi="Times New Roman" w:cs="Times New Roman"/>
        </w:rPr>
        <w:t>Кармалинского</w:t>
      </w:r>
      <w:r w:rsidRPr="00FD5664">
        <w:rPr>
          <w:rFonts w:ascii="Times New Roman" w:hAnsi="Times New Roman" w:cs="Times New Roman"/>
        </w:rPr>
        <w:t xml:space="preserve"> сельского поселения Нижнекамского муниципального района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left="6804"/>
        <w:rPr>
          <w:rFonts w:ascii="Times New Roman" w:hAnsi="Times New Roman" w:cs="Times New Roman"/>
        </w:rPr>
      </w:pPr>
      <w:r w:rsidRPr="00FD5664">
        <w:rPr>
          <w:rFonts w:ascii="Times New Roman" w:hAnsi="Times New Roman" w:cs="Times New Roman"/>
        </w:rPr>
        <w:t xml:space="preserve">от 22.04.2019 года № </w:t>
      </w:r>
      <w:r>
        <w:rPr>
          <w:rFonts w:ascii="Times New Roman" w:hAnsi="Times New Roman" w:cs="Times New Roman"/>
        </w:rPr>
        <w:t>6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 w:rsidRPr="00FD5664">
        <w:rPr>
          <w:rFonts w:ascii="Times New Roman" w:hAnsi="Times New Roman" w:cs="Times New Roman"/>
          <w:sz w:val="28"/>
          <w:szCs w:val="28"/>
        </w:rPr>
        <w:t>Положение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 xml:space="preserve"> о проведении мониторинга изменений законодательства и муниципальных нормативных правовых актов органов местного самоуправления 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Кармалинского</w:t>
      </w:r>
      <w:r w:rsidRPr="00FD5664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D5664">
        <w:rPr>
          <w:rFonts w:ascii="Times New Roman" w:hAnsi="Times New Roman" w:cs="Times New Roman"/>
          <w:sz w:val="28"/>
          <w:szCs w:val="28"/>
        </w:rPr>
        <w:t>. Общие положения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 xml:space="preserve">1. Мониторинг изменений законодательства и муниципальных нормативных правовых 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Кармалинского</w:t>
      </w:r>
      <w:r w:rsidRPr="00FD5664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(далее – мониторинг, муниципальные акты, органы местного самоуправления) предусматривает систематическую, комплексную и плановую деятельность, осуществляемую органами местного самоуправления в 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(отмены) муниципальных актов.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>2. Мониторинг проводится органами местного самоуправления.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>3. Органы местного самоуправления при проведении мониторинга взаимодействуют с правовым отделом аппарата Совета Нижнекамского муниципального района и иными органами местного самоуправления муниципального образования.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>4. Для проведения мониторинга в органах местного самоуправления назначаются ответственные лица.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>5. Целями проведения мониторинга являются: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>выявление потребности в принятии, изменении или признании утратившими силу муниципальных актов в целях приведения в соответствие с федеральным и республиканским законодательством;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>устранение коллизий, противоречий, пробелов в муниципальных актах, дублирования в правовом регулировании;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>обеспечение систематизации нормативной правовой базы органов местного самоуправления;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>выявление коррупциогенных факторов в муниципальных актах;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 xml:space="preserve">выявление невостребованных (утративших актуальность) или неприменимых на практике муниципальных актов или их отдельных положений (норм); 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 xml:space="preserve">повышение эффективности правоприменения; 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>выявление факторов, снижающих эффективность реализации муниципальных актов;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>содействие осуществлению контроля соответствующими подразделениями органов местного самоуправления за исполнением муниципальных актов;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lastRenderedPageBreak/>
        <w:t>разработка предложений по совершенствованию нормотворческого процесса.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>6. Мониторинг включает в себя сбор, обобщение, анализ и оценку изменений: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>федеральных конституционных законов, федеральных законов, иных законодательных актов Российской Федерации;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>указов Президента Российской Федерации, постановлений Правительства Российской Федерации, нормативных правовых актов федеральных органов исполнительной власти, иных подзаконных нормативных правовых актов федерального уровня;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>законов и иных нормативных правовых актов Республики Татарстан;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>Устава муниципального «</w:t>
      </w:r>
      <w:r>
        <w:rPr>
          <w:rFonts w:ascii="Times New Roman" w:hAnsi="Times New Roman" w:cs="Times New Roman"/>
          <w:sz w:val="28"/>
          <w:szCs w:val="28"/>
        </w:rPr>
        <w:t>Кармалинское</w:t>
      </w:r>
      <w:r w:rsidRPr="00FD5664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муниципальных правовых актов.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>7. Основаниями проведения мониторинга являются: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>внесение изменений в акты федерального и республиканского законодательства;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>анализ применения муниципальных актов в определенной сфере правового регулирования;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>информация органов прокуратуры;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>информация средств массовой информации о недостатках или необходимости совершенствования муниципальных актов;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>обращения граждан, юридических лиц, в том числе общественных, научных, правозащитных и иных организаций, индивидуальных предпринимателей, органов государственной власти, депутатов представительных органов муниципальных образований о несовершенстве муниципальных актов, в том числе содержащие: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>заключения правовой экспертизы, проведенной Министерством юстиции Республики Татарстан в отношении муниципальных актов, включенных в регистр муниципальных нормативных правовых актов Республики Татарстан;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>заключения антикоррупционной экспертизы муниципальных актов, подготовленные в установленном порядке уполномоченными на ее проведении лицами;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>итоговые документы конференций, семинаров, публичных слушаний, общественных обсуждений и иных мероприятий, проводимых органами местного самоуправления.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D5664">
        <w:rPr>
          <w:rFonts w:ascii="Times New Roman" w:hAnsi="Times New Roman" w:cs="Times New Roman"/>
          <w:sz w:val="28"/>
          <w:szCs w:val="28"/>
        </w:rPr>
        <w:t>. Порядок проведения мониторинга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>8. Органы местного самоуправления проводят мониторинг по вопросам их компетенции во взаимодействии с ответственными лицами, указанными в пункте 4 настоящего Положения.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>В целях проведения мониторинга могут образовываться рабочие группы, проводиться совещания, консультации, запрашиваться необходимая информация, изучаться опыт других муниципальных образований Республики Татарстан, субъектов Российской Федерации, использоваться другие формы работы.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>9. Мониторинг осуществляется посредством анализа: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>актов, указанных в пункте 6 настоящего Положения;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 xml:space="preserve">судебных актов (судебной практики) по делам об оспаривании нормативных </w:t>
      </w:r>
      <w:r w:rsidRPr="00FD5664">
        <w:rPr>
          <w:rFonts w:ascii="Times New Roman" w:hAnsi="Times New Roman" w:cs="Times New Roman"/>
          <w:sz w:val="28"/>
          <w:szCs w:val="28"/>
        </w:rPr>
        <w:lastRenderedPageBreak/>
        <w:t>правовых актов федерального, республиканского и муниципального уровней;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>актов прокурорского реагирования.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 xml:space="preserve">10. В целях осуществления мониторинга, анализа нормативной базы органов местного самоуправления, а также фиксации результатов нормотворческой работы, проведенной по итогам мониторинга, используются реестры муниципальных нормативных правовых актов, которые ведутся в соответствии с решением Совета </w:t>
      </w:r>
      <w:r>
        <w:rPr>
          <w:rFonts w:ascii="Times New Roman" w:hAnsi="Times New Roman" w:cs="Times New Roman"/>
          <w:sz w:val="28"/>
          <w:szCs w:val="28"/>
        </w:rPr>
        <w:t>Кармалинского</w:t>
      </w:r>
      <w:r w:rsidRPr="00FD5664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19 декабря 2018 года № </w:t>
      </w:r>
      <w:r>
        <w:rPr>
          <w:rFonts w:ascii="Times New Roman" w:hAnsi="Times New Roman" w:cs="Times New Roman"/>
          <w:sz w:val="28"/>
          <w:szCs w:val="28"/>
          <w:lang w:val="tt-RU"/>
        </w:rPr>
        <w:t>31-1</w:t>
      </w:r>
      <w:r w:rsidRPr="00FD5664">
        <w:rPr>
          <w:rFonts w:ascii="Times New Roman" w:hAnsi="Times New Roman" w:cs="Times New Roman"/>
          <w:sz w:val="28"/>
          <w:szCs w:val="28"/>
        </w:rPr>
        <w:t xml:space="preserve"> «Об организации и порядке ведения реестров муниципальных нормативных правовых актов в органах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Кармалинского</w:t>
      </w:r>
      <w:r w:rsidRPr="00FD5664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Татарстан». 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>11. Для оптимизации процесса осуществления мониторинга используются автоматизированные сервисы информационных систем (при наличии указанной возможности, связанной с заключением контрактов, соглашений с их операторами), обеспечивающие: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>поступление информации об изменениях в поставленные на контроль законодательные и иные нормативные правовые акты в справочных правовых системах;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>поступление информации новостных лент по соответствующим сферам правового регулирования справочных правовых систем;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>поступление информации автоматизированной информационной системы «Аналитик регионального законодательства» информационной компании «Кодекс» о выявленных несоответствиях законодательству в муниципальных актах.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>12. При осуществлении мониторинга для обеспечения принятия (издания), изменения или признания утратившими силу (отмены) муниципальных правовых актов наряду с анализом, указанным в пункте 9 настоящего Положения, обобщается и оценивается информация о практике применения муниципальных актов по следующим критериям: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>соблюдение гарантированных прав, свобод и законных интересов человека и гражданина;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>наличие нормативных правовых актов большей юридической силы, которыми определена необходимость принятия (издания) муниципальных актов;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>соблюдение пределов компетенции органа местного самоуправления при издании муниципального акта;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>наличие в муниципальном акте коррупциогенных факторов;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>полнота в правовом регулировании общественных отношений;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>коллизия норм права;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>наличие ошибок юридико-технического характера;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>искажение смысла положений муниципального акта при его применении;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>неправомерные или необоснованные решения, действия (бездействие) при применении муниципального правового акта;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>наличие практики применения нормативных правовых актов;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>отсутствие единообразной практики применения нормативных правовых актов;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 xml:space="preserve">наличие (количество) и содержание заявлений по вопросам разъяснения </w:t>
      </w:r>
      <w:r w:rsidRPr="00FD5664">
        <w:rPr>
          <w:rFonts w:ascii="Times New Roman" w:hAnsi="Times New Roman" w:cs="Times New Roman"/>
          <w:sz w:val="28"/>
          <w:szCs w:val="28"/>
        </w:rPr>
        <w:lastRenderedPageBreak/>
        <w:t>муниципального акта;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>наличие (количество) вступивших в законную силу судебных актов об удовлетворении (отказе в удовлетворении) требований заявителей в связи с отношениями, урегулированными муниципальным актом, и основания их принятия.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>13. В случае выявления по результатам мониторинга изменений федерального и республиканского законодательства, влекущих изменения муниципальных актов, органами местного самоуправления: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>разрабатываются соответствующие проекты муниципальных актов о внесении изменений в муниципальный акт, о признании утратившим силу муниципального акта, о принятии нового муниципального акта;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>принимаются иные меры, направленные на приведение муниципальных актов в соответствие с актами большей юридической силы.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>14. В случае внесения изменений в акты федерального и республиканского законодательства, влекущих необходимость изменения муниципальных актов, мониторинг проводится в течение 30 дней с момента издания федерального или республиканского акта, за исключением случаев, предусмотренных абзацем третьим настоящего пункта.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>В случае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а также информация прокуратуры, за исключением актов прокурорского реагирования, которые рассматриваются в сроки, установленные Федеральным законом от 17 января 1992 гола № 2202-1 «О прокуратуре Российской Федерации», мониторинг осуществляется в течение 30 дней со дня их поступления. О результатах проведения мониторинга в указанных случаях сообщается обратившемуся лицу.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>В случае выявления изменений актов федерального и республиканского законодательства, вступающих в силу в отдаленной перспективе, вносятся предложения о соответствующей корректировке планов нормотворческой деятельности органов местного самоуправления.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D5664">
        <w:rPr>
          <w:rFonts w:ascii="Times New Roman" w:hAnsi="Times New Roman" w:cs="Times New Roman"/>
          <w:sz w:val="28"/>
          <w:szCs w:val="28"/>
        </w:rPr>
        <w:t>. Реализация результатов мониторинга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>15. Разработка проекта муниципального акта и принятие муниципального акта по результатам мониторинга проводится в срок не позднее двух месяцев с момента изменения соответствующего акта федерального и (или) республиканского законодательства за исключением случая, указанного в абзаце третьем пункта 14 настоящего Положения.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>16. Ответственные за проведение мониторинга лица отчитываются о результатах мониторинга перед руководителями органов местного самоуправления ежемесячно не позднее 5 числа месяца, следующего за отчетным.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>16.1. Отчет (сведения) о результатах мониторинга должен содержать: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>информацию об объекте проведения мониторинга;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>информацию об исполнителях проведения мониторинга;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>информацию о периоде проведения мониторинга;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lastRenderedPageBreak/>
        <w:t>краткую характеристику предмета правового регулирования, основания проведения мониторинга.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>16.2. Отчет (сведения) о результатах мониторинга может содержать: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>информацию о выявленных проблемах правового регулирования;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>рекомендации по внесению изменений в муниципальные акты и (или) о необходимости принятия новых, отмене муниципальных актов;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>иные выводы и предложения, основанные на результатах мониторинга, направленные на совершенствование правового регулирования в соответствующей сфере правовых отношений.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>17. Вновь принятые по результатам мониторинга муниципальные акты направляются для включения в регистр муниципальных нормативных правовых актов Республики Татарстан в порядке и сроки, определенные законодательством.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>Для включения в указанный регистр направляются выявленные по результатам мониторинга муниципальные акты, в нем не содержащиеся.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>18. По результатам мониторинга могут быть подготовлены предложения по совершенствованию нормотворческого процесса.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D5664">
        <w:rPr>
          <w:rFonts w:ascii="Times New Roman" w:hAnsi="Times New Roman" w:cs="Times New Roman"/>
          <w:sz w:val="28"/>
          <w:szCs w:val="28"/>
        </w:rPr>
        <w:t>. Ответственность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outlineLvl w:val="1"/>
        <w:rPr>
          <w:rFonts w:ascii="Times New Roman" w:hAnsi="Times New Roman" w:cs="Times New Roman"/>
          <w:sz w:val="28"/>
          <w:szCs w:val="28"/>
        </w:rPr>
      </w:pP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>19. Лица, ответственные за проведение мониторинга и правотворческую деятельность, несут персональную (в том числе дисциплинарную) ответственность за организацию мониторинга, а также за своевременность приведения муниципальных актов в соответствие с федеральным и республиканским законодательством в соответствующей сфере правового регулирования, относящейся к ведению органов местного самоуправления.</w:t>
      </w:r>
    </w:p>
    <w:p w:rsidR="000A6EAB" w:rsidRPr="00FD5664" w:rsidRDefault="000A6EAB" w:rsidP="000A6EAB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 xml:space="preserve">20. Ответственность за действия (бездействие) по результатам мониторинга, повлекшие негативные последствия, в том числе вред гражданам, юридическим лицам, обществу и государству, несут руководители органов местного самоуправления в соответствии с законодательством. </w:t>
      </w:r>
    </w:p>
    <w:p w:rsidR="000A6EAB" w:rsidRPr="00FD5664" w:rsidRDefault="000A6EAB" w:rsidP="000A6E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A6EAB" w:rsidRPr="00FD5664" w:rsidRDefault="000A6EAB" w:rsidP="000A6E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A6EAB" w:rsidRPr="00FD5664" w:rsidRDefault="000A6EAB" w:rsidP="000A6E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A6EAB" w:rsidRPr="00FD5664" w:rsidRDefault="000A6EAB" w:rsidP="000A6E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A6EAB" w:rsidRPr="00FD5664" w:rsidRDefault="000A6EAB" w:rsidP="000A6E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5664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A6EAB" w:rsidRPr="00FD5664" w:rsidRDefault="000A6EAB" w:rsidP="000A6E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Кармалинского</w:t>
      </w:r>
      <w:r w:rsidRPr="00FD566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1552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А.Д. Кубышкин</w:t>
      </w:r>
    </w:p>
    <w:p w:rsidR="000A6EAB" w:rsidRPr="00FD5664" w:rsidRDefault="000A6EAB" w:rsidP="000A6E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A6EAB" w:rsidRPr="00FD5664" w:rsidRDefault="000A6EAB" w:rsidP="000A6E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A6EAB" w:rsidRPr="00FD5664" w:rsidRDefault="000A6EAB" w:rsidP="000A6E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A6EAB" w:rsidRDefault="000A6EAB" w:rsidP="000A6EAB">
      <w:pPr>
        <w:jc w:val="both"/>
        <w:rPr>
          <w:sz w:val="28"/>
          <w:szCs w:val="28"/>
        </w:rPr>
      </w:pPr>
    </w:p>
    <w:p w:rsidR="0064330C" w:rsidRDefault="0064330C"/>
    <w:sectPr w:rsidR="0064330C" w:rsidSect="00C155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0A6EAB"/>
    <w:rsid w:val="000A6EAB"/>
    <w:rsid w:val="0019439D"/>
    <w:rsid w:val="0064330C"/>
    <w:rsid w:val="00C1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A6EA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20Karmalinskoe.sp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2141</Words>
  <Characters>12210</Characters>
  <Application>Microsoft Office Word</Application>
  <DocSecurity>0</DocSecurity>
  <Lines>101</Lines>
  <Paragraphs>28</Paragraphs>
  <ScaleCrop>false</ScaleCrop>
  <Company/>
  <LinksUpToDate>false</LinksUpToDate>
  <CharactersWithSpaces>14323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Elena</cp:lastModifiedBy>
  <cp:revision>3</cp:revision>
  <dcterms:created xsi:type="dcterms:W3CDTF">2019-04-25T11:33:00Z</dcterms:created>
  <dcterms:modified xsi:type="dcterms:W3CDTF">2019-04-25T13:06:00Z</dcterms:modified>
</cp:coreProperties>
</file>